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6605" w14:textId="77777777" w:rsidR="000B1A7B" w:rsidRPr="008116FF" w:rsidRDefault="000B1A7B" w:rsidP="000B1A7B">
      <w:pPr>
        <w:ind w:left="180" w:hanging="32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ED1AB66" w14:textId="77777777" w:rsidR="000B1A7B" w:rsidRPr="00EF44D5" w:rsidRDefault="00EF44D5" w:rsidP="00EF44D5">
      <w:pPr>
        <w:ind w:left="180" w:hanging="324"/>
        <w:jc w:val="center"/>
        <w:rPr>
          <w:rFonts w:ascii="Britannic Bold" w:hAnsi="Britannic Bold"/>
          <w:iCs/>
          <w:sz w:val="32"/>
          <w:szCs w:val="32"/>
        </w:rPr>
      </w:pPr>
      <w:r w:rsidRPr="00EF44D5">
        <w:rPr>
          <w:rFonts w:ascii="Britannic Bold" w:hAnsi="Britannic Bold"/>
          <w:iCs/>
          <w:sz w:val="32"/>
          <w:szCs w:val="32"/>
        </w:rPr>
        <w:t>Bibliography</w:t>
      </w:r>
    </w:p>
    <w:p w14:paraId="7CA9633C" w14:textId="77777777" w:rsidR="000B1A7B" w:rsidRDefault="000B1A7B" w:rsidP="000B1A7B">
      <w:pPr>
        <w:ind w:left="180" w:hanging="324"/>
        <w:rPr>
          <w:rFonts w:ascii="Times New Roman" w:hAnsi="Times New Roman"/>
          <w:sz w:val="24"/>
          <w:szCs w:val="24"/>
        </w:rPr>
      </w:pPr>
    </w:p>
    <w:p w14:paraId="0950E651" w14:textId="77777777" w:rsidR="000B1A7B" w:rsidRPr="008116FF" w:rsidRDefault="000B1A7B" w:rsidP="000B1A7B">
      <w:pPr>
        <w:ind w:left="180" w:hanging="324"/>
        <w:rPr>
          <w:rFonts w:ascii="Times New Roman" w:hAnsi="Times New Roman"/>
          <w:sz w:val="24"/>
          <w:szCs w:val="24"/>
        </w:rPr>
      </w:pPr>
      <w:r w:rsidRPr="008116FF">
        <w:rPr>
          <w:rFonts w:ascii="Times New Roman" w:hAnsi="Times New Roman"/>
          <w:sz w:val="24"/>
          <w:szCs w:val="24"/>
        </w:rPr>
        <w:t> </w:t>
      </w:r>
    </w:p>
    <w:p w14:paraId="7FA06C17" w14:textId="77777777" w:rsidR="000B1A7B" w:rsidRPr="008116FF" w:rsidRDefault="000B1A7B" w:rsidP="000B1A7B">
      <w:pPr>
        <w:ind w:left="180" w:hanging="324"/>
        <w:rPr>
          <w:rFonts w:ascii="Times New Roman" w:hAnsi="Times New Roman"/>
          <w:sz w:val="24"/>
          <w:szCs w:val="24"/>
        </w:rPr>
      </w:pPr>
      <w:r w:rsidRPr="008116FF">
        <w:rPr>
          <w:rFonts w:ascii="Times New Roman" w:hAnsi="Times New Roman"/>
          <w:sz w:val="24"/>
          <w:szCs w:val="24"/>
        </w:rPr>
        <w:t>Beebe, B.</w:t>
      </w:r>
      <w:r>
        <w:rPr>
          <w:rFonts w:ascii="Times New Roman" w:hAnsi="Times New Roman"/>
          <w:sz w:val="24"/>
          <w:szCs w:val="24"/>
        </w:rPr>
        <w:t xml:space="preserve"> (2004). Faces in relation: A case study. </w:t>
      </w:r>
      <w:r>
        <w:rPr>
          <w:rFonts w:ascii="Times New Roman" w:hAnsi="Times New Roman"/>
          <w:i/>
          <w:iCs/>
          <w:sz w:val="24"/>
          <w:szCs w:val="24"/>
        </w:rPr>
        <w:t>Psychoanalytic Dialogues, 14(1</w:t>
      </w:r>
      <w:r w:rsidRPr="008116FF">
        <w:rPr>
          <w:rFonts w:ascii="Times New Roman" w:hAnsi="Times New Roman"/>
          <w:i/>
          <w:iCs/>
          <w:sz w:val="24"/>
          <w:szCs w:val="24"/>
        </w:rPr>
        <w:t xml:space="preserve">), </w:t>
      </w:r>
      <w:r w:rsidRPr="008116FF">
        <w:rPr>
          <w:rFonts w:ascii="Times New Roman" w:hAnsi="Times New Roman"/>
          <w:iCs/>
          <w:sz w:val="24"/>
          <w:szCs w:val="24"/>
        </w:rPr>
        <w:t>1-51.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85FB72D" w14:textId="77777777" w:rsidR="000B1A7B" w:rsidRDefault="000B1A7B" w:rsidP="000B1A7B">
      <w:pPr>
        <w:ind w:left="180" w:hanging="324"/>
        <w:rPr>
          <w:rFonts w:ascii="Times New Roman" w:hAnsi="Times New Roman"/>
          <w:sz w:val="24"/>
          <w:szCs w:val="24"/>
        </w:rPr>
      </w:pPr>
    </w:p>
    <w:p w14:paraId="1B0306E7" w14:textId="77777777" w:rsidR="000B1A7B" w:rsidRPr="008116FF" w:rsidRDefault="000B1A7B" w:rsidP="00EF44D5">
      <w:pPr>
        <w:ind w:left="90" w:hanging="234"/>
        <w:rPr>
          <w:rFonts w:ascii="Times New Roman" w:hAnsi="Times New Roman"/>
          <w:sz w:val="24"/>
          <w:szCs w:val="24"/>
        </w:rPr>
      </w:pPr>
      <w:r w:rsidRPr="008116FF">
        <w:rPr>
          <w:rFonts w:ascii="Times New Roman" w:hAnsi="Times New Roman"/>
          <w:sz w:val="24"/>
          <w:szCs w:val="24"/>
        </w:rPr>
        <w:t xml:space="preserve">Beebe, B., Rustin, J, Sorter, D., &amp; Knoblauch, S. (2003). </w:t>
      </w:r>
      <w:r>
        <w:rPr>
          <w:rFonts w:ascii="Times New Roman" w:hAnsi="Times New Roman"/>
          <w:sz w:val="24"/>
          <w:szCs w:val="24"/>
        </w:rPr>
        <w:t xml:space="preserve">A comparison of Meltzoff, </w:t>
      </w:r>
      <w:proofErr w:type="spellStart"/>
      <w:r>
        <w:rPr>
          <w:rFonts w:ascii="Times New Roman" w:hAnsi="Times New Roman"/>
          <w:sz w:val="24"/>
          <w:szCs w:val="24"/>
        </w:rPr>
        <w:t>Trevarthen</w:t>
      </w:r>
      <w:proofErr w:type="spellEnd"/>
      <w:r>
        <w:rPr>
          <w:rFonts w:ascii="Times New Roman" w:hAnsi="Times New Roman"/>
          <w:sz w:val="24"/>
          <w:szCs w:val="24"/>
        </w:rPr>
        <w:t xml:space="preserve">, and Stern. </w:t>
      </w:r>
      <w:r w:rsidRPr="008116FF">
        <w:rPr>
          <w:rFonts w:ascii="Times New Roman" w:hAnsi="Times New Roman"/>
          <w:i/>
          <w:iCs/>
          <w:sz w:val="24"/>
          <w:szCs w:val="24"/>
        </w:rPr>
        <w:t xml:space="preserve">Psychoanalytic Dialogues, 13(6), </w:t>
      </w:r>
      <w:r>
        <w:rPr>
          <w:rFonts w:ascii="Times New Roman" w:hAnsi="Times New Roman"/>
          <w:sz w:val="24"/>
          <w:szCs w:val="24"/>
        </w:rPr>
        <w:t>777-804</w:t>
      </w:r>
      <w:r w:rsidRPr="008116FF">
        <w:rPr>
          <w:rFonts w:ascii="Times New Roman" w:hAnsi="Times New Roman"/>
          <w:sz w:val="24"/>
          <w:szCs w:val="24"/>
        </w:rPr>
        <w:t>.</w:t>
      </w:r>
    </w:p>
    <w:p w14:paraId="5E2C7F51" w14:textId="77777777" w:rsidR="000B1A7B" w:rsidRDefault="000B1A7B" w:rsidP="00EF44D5">
      <w:pPr>
        <w:ind w:left="90" w:hanging="234"/>
        <w:rPr>
          <w:rFonts w:ascii="Times New Roman" w:hAnsi="Times New Roman"/>
          <w:sz w:val="24"/>
          <w:szCs w:val="24"/>
        </w:rPr>
      </w:pPr>
    </w:p>
    <w:p w14:paraId="6C1D377D" w14:textId="77777777" w:rsidR="000B1A7B" w:rsidRPr="008116FF" w:rsidRDefault="000B1A7B" w:rsidP="00EF44D5">
      <w:pPr>
        <w:ind w:left="90" w:hanging="234"/>
        <w:rPr>
          <w:rFonts w:ascii="Times New Roman" w:hAnsi="Times New Roman"/>
          <w:sz w:val="24"/>
          <w:szCs w:val="24"/>
        </w:rPr>
      </w:pPr>
      <w:r w:rsidRPr="008116FF">
        <w:rPr>
          <w:rFonts w:ascii="Times New Roman" w:hAnsi="Times New Roman"/>
          <w:sz w:val="24"/>
          <w:szCs w:val="24"/>
        </w:rPr>
        <w:t xml:space="preserve">Beebe, B., Rustin, J, Sorter, D., &amp; Knoblauch, S. (2003). An expanded view of intersubjectivity in infancy and its application to </w:t>
      </w:r>
      <w:proofErr w:type="spellStart"/>
      <w:r w:rsidRPr="008116FF">
        <w:rPr>
          <w:rFonts w:ascii="Times New Roman" w:hAnsi="Times New Roman"/>
          <w:sz w:val="24"/>
          <w:szCs w:val="24"/>
        </w:rPr>
        <w:t>psychoananalysis</w:t>
      </w:r>
      <w:proofErr w:type="spellEnd"/>
      <w:r w:rsidRPr="008116FF">
        <w:rPr>
          <w:rFonts w:ascii="Times New Roman" w:hAnsi="Times New Roman"/>
          <w:sz w:val="24"/>
          <w:szCs w:val="24"/>
        </w:rPr>
        <w:t xml:space="preserve">. </w:t>
      </w:r>
      <w:r w:rsidRPr="008116FF">
        <w:rPr>
          <w:rFonts w:ascii="Times New Roman" w:hAnsi="Times New Roman"/>
          <w:i/>
          <w:iCs/>
          <w:sz w:val="24"/>
          <w:szCs w:val="24"/>
        </w:rPr>
        <w:t xml:space="preserve">Psychoanalytic Dialogues, 13(6), </w:t>
      </w:r>
      <w:r w:rsidRPr="008116FF">
        <w:rPr>
          <w:rFonts w:ascii="Times New Roman" w:hAnsi="Times New Roman"/>
          <w:sz w:val="24"/>
          <w:szCs w:val="24"/>
        </w:rPr>
        <w:t>805-841.</w:t>
      </w:r>
    </w:p>
    <w:p w14:paraId="37E6BA49" w14:textId="77777777" w:rsidR="000B1A7B" w:rsidRDefault="000B1A7B" w:rsidP="00EF44D5">
      <w:pPr>
        <w:ind w:left="90" w:hanging="234"/>
        <w:rPr>
          <w:rFonts w:ascii="Times New Roman" w:hAnsi="Times New Roman"/>
          <w:sz w:val="24"/>
          <w:szCs w:val="24"/>
        </w:rPr>
      </w:pPr>
    </w:p>
    <w:p w14:paraId="2985505F" w14:textId="77777777" w:rsidR="00C40C45" w:rsidRDefault="000B1A7B" w:rsidP="00C40C45">
      <w:pPr>
        <w:ind w:left="90" w:hanging="234"/>
        <w:rPr>
          <w:rFonts w:ascii="Times New Roman" w:hAnsi="Times New Roman"/>
          <w:i/>
          <w:iCs/>
          <w:sz w:val="24"/>
          <w:szCs w:val="24"/>
        </w:rPr>
      </w:pPr>
      <w:r w:rsidRPr="008116FF">
        <w:rPr>
          <w:rFonts w:ascii="Times New Roman" w:hAnsi="Times New Roman"/>
          <w:sz w:val="24"/>
          <w:szCs w:val="24"/>
        </w:rPr>
        <w:t xml:space="preserve">Beebe, B., Rustin, J, Sorter, D., &amp; Knoblauch, S. (2003). </w:t>
      </w:r>
      <w:r>
        <w:rPr>
          <w:rFonts w:ascii="Times New Roman" w:hAnsi="Times New Roman"/>
          <w:sz w:val="24"/>
          <w:szCs w:val="24"/>
        </w:rPr>
        <w:t xml:space="preserve">Introduction: a systems view. </w:t>
      </w:r>
      <w:r w:rsidRPr="008116FF">
        <w:rPr>
          <w:rFonts w:ascii="Times New Roman" w:hAnsi="Times New Roman"/>
          <w:i/>
          <w:iCs/>
          <w:sz w:val="24"/>
          <w:szCs w:val="24"/>
        </w:rPr>
        <w:t xml:space="preserve">Psychoanalytic Dialogues, 13(6), </w:t>
      </w:r>
      <w:r w:rsidRPr="008116FF">
        <w:rPr>
          <w:rFonts w:ascii="Times New Roman" w:hAnsi="Times New Roman"/>
          <w:iCs/>
          <w:sz w:val="24"/>
          <w:szCs w:val="24"/>
        </w:rPr>
        <w:t>743-775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7A691BC8" w14:textId="77777777" w:rsidR="00C40C45" w:rsidRDefault="00C40C45" w:rsidP="00C40C45">
      <w:pPr>
        <w:ind w:left="90" w:hanging="234"/>
        <w:rPr>
          <w:rFonts w:ascii="Times New Roman" w:hAnsi="Times New Roman"/>
          <w:i/>
          <w:iCs/>
          <w:sz w:val="24"/>
          <w:szCs w:val="24"/>
        </w:rPr>
      </w:pPr>
    </w:p>
    <w:p w14:paraId="2D5BCE9B" w14:textId="77777777" w:rsidR="00C40C45" w:rsidRDefault="00C40C45" w:rsidP="00C40C45">
      <w:pPr>
        <w:ind w:left="90" w:hanging="234"/>
        <w:rPr>
          <w:rFonts w:ascii="Times New Roman" w:hAnsi="Times New Roman"/>
          <w:sz w:val="24"/>
          <w:szCs w:val="24"/>
          <w:lang w:val="sv-SE"/>
        </w:rPr>
      </w:pPr>
      <w:r w:rsidRPr="008E7C1B">
        <w:rPr>
          <w:rFonts w:ascii="Times New Roman" w:hAnsi="Times New Roman"/>
          <w:sz w:val="24"/>
          <w:szCs w:val="24"/>
        </w:rPr>
        <w:t xml:space="preserve">Benjamin, J. (2004). Beyond doer and done to: An intersubjective view of </w:t>
      </w:r>
      <w:proofErr w:type="spellStart"/>
      <w:r w:rsidRPr="008E7C1B">
        <w:rPr>
          <w:rFonts w:ascii="Times New Roman" w:hAnsi="Times New Roman"/>
          <w:sz w:val="24"/>
          <w:szCs w:val="24"/>
        </w:rPr>
        <w:t>thirdness</w:t>
      </w:r>
      <w:proofErr w:type="spellEnd"/>
      <w:r w:rsidRPr="008E7C1B">
        <w:rPr>
          <w:rFonts w:ascii="Times New Roman" w:hAnsi="Times New Roman"/>
          <w:sz w:val="24"/>
          <w:szCs w:val="24"/>
        </w:rPr>
        <w:t xml:space="preserve">. </w:t>
      </w:r>
      <w:r w:rsidRPr="008E7C1B">
        <w:rPr>
          <w:rFonts w:ascii="Times New Roman" w:hAnsi="Times New Roman"/>
          <w:i/>
          <w:iCs/>
          <w:sz w:val="24"/>
          <w:szCs w:val="24"/>
        </w:rPr>
        <w:t>Psychoanalytic Quarterly, 73,</w:t>
      </w:r>
      <w:r>
        <w:rPr>
          <w:rFonts w:ascii="Times New Roman" w:hAnsi="Times New Roman"/>
          <w:sz w:val="24"/>
          <w:szCs w:val="24"/>
          <w:lang w:val="sv-SE"/>
        </w:rPr>
        <w:t xml:space="preserve"> 5-46.</w:t>
      </w:r>
    </w:p>
    <w:p w14:paraId="3611C908" w14:textId="77777777" w:rsidR="00C40C45" w:rsidRDefault="00C40C45" w:rsidP="00C40C45">
      <w:pPr>
        <w:ind w:left="90" w:hanging="234"/>
        <w:rPr>
          <w:rFonts w:ascii="Times New Roman" w:hAnsi="Times New Roman"/>
          <w:sz w:val="24"/>
          <w:szCs w:val="24"/>
          <w:lang w:val="sv-SE"/>
        </w:rPr>
      </w:pPr>
    </w:p>
    <w:p w14:paraId="6359FEA3" w14:textId="77777777" w:rsidR="00C40C45" w:rsidRDefault="00C40C45" w:rsidP="00C40C45">
      <w:pPr>
        <w:ind w:left="90" w:hanging="234"/>
        <w:rPr>
          <w:rFonts w:ascii="Times New Roman" w:hAnsi="Times New Roman"/>
          <w:i/>
          <w:iCs/>
          <w:sz w:val="24"/>
          <w:szCs w:val="24"/>
        </w:rPr>
      </w:pPr>
      <w:r w:rsidRPr="008E7C1B">
        <w:rPr>
          <w:rFonts w:ascii="Times New Roman" w:hAnsi="Times New Roman"/>
          <w:sz w:val="24"/>
          <w:szCs w:val="24"/>
        </w:rPr>
        <w:t xml:space="preserve">Benjamin, J. (1995). </w:t>
      </w:r>
      <w:r w:rsidRPr="008E7C1B">
        <w:rPr>
          <w:rFonts w:ascii="Times New Roman" w:hAnsi="Times New Roman"/>
          <w:i/>
          <w:sz w:val="24"/>
          <w:szCs w:val="24"/>
        </w:rPr>
        <w:t xml:space="preserve">Like subjects, like objects: Essays on recognition and sexual difference. </w:t>
      </w:r>
      <w:r w:rsidRPr="008E7C1B">
        <w:rPr>
          <w:rFonts w:ascii="Times New Roman" w:hAnsi="Times New Roman"/>
          <w:sz w:val="24"/>
          <w:szCs w:val="24"/>
        </w:rPr>
        <w:t>New Haven: Yale University Press.</w:t>
      </w:r>
    </w:p>
    <w:p w14:paraId="0E8A9F0A" w14:textId="77777777" w:rsidR="00C40C45" w:rsidRDefault="00C40C45" w:rsidP="00C40C45">
      <w:pPr>
        <w:ind w:left="90" w:hanging="234"/>
        <w:rPr>
          <w:rFonts w:ascii="Times New Roman" w:hAnsi="Times New Roman"/>
          <w:i/>
          <w:iCs/>
          <w:sz w:val="24"/>
          <w:szCs w:val="24"/>
        </w:rPr>
      </w:pPr>
    </w:p>
    <w:p w14:paraId="770404B7" w14:textId="77777777" w:rsidR="00C40C45" w:rsidRPr="00C40C45" w:rsidRDefault="00C40C45" w:rsidP="00C40C45">
      <w:pPr>
        <w:ind w:left="90" w:hanging="234"/>
        <w:rPr>
          <w:rFonts w:ascii="Times New Roman" w:hAnsi="Times New Roman"/>
          <w:i/>
          <w:iCs/>
          <w:sz w:val="24"/>
          <w:szCs w:val="24"/>
        </w:rPr>
      </w:pPr>
      <w:r w:rsidRPr="008E7C1B">
        <w:rPr>
          <w:rFonts w:ascii="Times New Roman" w:hAnsi="Times New Roman"/>
          <w:sz w:val="24"/>
          <w:szCs w:val="24"/>
        </w:rPr>
        <w:t xml:space="preserve">Benjamin, J. (1998). </w:t>
      </w:r>
      <w:r w:rsidRPr="008E7C1B">
        <w:rPr>
          <w:rFonts w:ascii="Times New Roman" w:hAnsi="Times New Roman"/>
          <w:i/>
          <w:sz w:val="24"/>
          <w:szCs w:val="24"/>
        </w:rPr>
        <w:t>Shadow of the other: Intersubjectivity and gender in psychoanalysis.</w:t>
      </w:r>
      <w:r w:rsidRPr="008E7C1B">
        <w:rPr>
          <w:rFonts w:ascii="Times New Roman" w:hAnsi="Times New Roman"/>
          <w:sz w:val="24"/>
          <w:szCs w:val="24"/>
        </w:rPr>
        <w:t xml:space="preserve"> New York: Routledge.</w:t>
      </w:r>
    </w:p>
    <w:p w14:paraId="7035E89F" w14:textId="77777777" w:rsidR="000B1A7B" w:rsidRDefault="000B1A7B" w:rsidP="000B1A7B">
      <w:pPr>
        <w:ind w:hanging="144"/>
        <w:rPr>
          <w:rStyle w:val="z3988"/>
          <w:rFonts w:ascii="Times New Roman" w:hAnsi="Times New Roman"/>
          <w:sz w:val="24"/>
          <w:szCs w:val="24"/>
        </w:rPr>
      </w:pPr>
    </w:p>
    <w:p w14:paraId="5F2A1D9C" w14:textId="77777777" w:rsidR="000B1A7B" w:rsidRPr="008116FF" w:rsidRDefault="000B1A7B" w:rsidP="00EF44D5">
      <w:pPr>
        <w:ind w:left="90" w:hanging="234"/>
        <w:rPr>
          <w:rFonts w:ascii="Times New Roman" w:hAnsi="Times New Roman"/>
          <w:sz w:val="24"/>
          <w:szCs w:val="24"/>
        </w:rPr>
      </w:pPr>
      <w:r w:rsidRPr="000B1A7B">
        <w:rPr>
          <w:rStyle w:val="z3988"/>
          <w:rFonts w:ascii="Times New Roman" w:hAnsi="Times New Roman"/>
          <w:sz w:val="24"/>
          <w:szCs w:val="24"/>
        </w:rPr>
        <w:t>Boston Change Process Study Group. (2008). Forms of relational meaning: Issues in the relations between the implicit and verbal-reflective domains.</w:t>
      </w:r>
      <w:r>
        <w:rPr>
          <w:rStyle w:val="z3988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Psychoanalytic Dialogues, 18: </w:t>
      </w:r>
      <w:r w:rsidRPr="000B1A7B">
        <w:rPr>
          <w:rFonts w:ascii="Times New Roman" w:hAnsi="Times New Roman"/>
          <w:iCs/>
          <w:sz w:val="24"/>
          <w:szCs w:val="24"/>
        </w:rPr>
        <w:t>125-148.</w:t>
      </w:r>
    </w:p>
    <w:p w14:paraId="6DBEE1A1" w14:textId="77777777" w:rsidR="006423B3" w:rsidRDefault="00EF44D5" w:rsidP="006423B3">
      <w:pPr>
        <w:pStyle w:val="NormalWeb"/>
        <w:spacing w:before="0" w:beforeAutospacing="0" w:after="0" w:afterAutospacing="0"/>
        <w:ind w:left="187" w:hanging="331"/>
        <w:contextualSpacing/>
        <w:rPr>
          <w:rStyle w:val="z3988"/>
        </w:rPr>
      </w:pPr>
      <w:r>
        <w:rPr>
          <w:rStyle w:val="z3988"/>
        </w:rPr>
        <w:t xml:space="preserve"> </w:t>
      </w:r>
    </w:p>
    <w:p w14:paraId="4EE2D646" w14:textId="77777777" w:rsidR="000B1A7B" w:rsidRPr="000B1A7B" w:rsidRDefault="000B1A7B" w:rsidP="00EF44D5">
      <w:pPr>
        <w:pStyle w:val="NormalWeb"/>
        <w:spacing w:before="0" w:beforeAutospacing="0" w:after="0" w:afterAutospacing="0"/>
        <w:ind w:left="90" w:hanging="234"/>
        <w:contextualSpacing/>
        <w:rPr>
          <w:rStyle w:val="z3988"/>
        </w:rPr>
      </w:pPr>
      <w:r>
        <w:rPr>
          <w:rStyle w:val="z3988"/>
        </w:rPr>
        <w:t xml:space="preserve">Bromberg, P. (2003). Something wicked this way comes. Trauma, dissociation, and conflict: The space where psychoanalysis, cognitive science and neuroscience overlap. </w:t>
      </w:r>
      <w:r>
        <w:rPr>
          <w:rStyle w:val="z3988"/>
          <w:i/>
        </w:rPr>
        <w:t xml:space="preserve">Psychoanalytic Psychology, 20, </w:t>
      </w:r>
      <w:r>
        <w:rPr>
          <w:rStyle w:val="z3988"/>
        </w:rPr>
        <w:t>558-574.</w:t>
      </w:r>
    </w:p>
    <w:p w14:paraId="6F430DC6" w14:textId="77777777" w:rsidR="006423B3" w:rsidRDefault="006423B3" w:rsidP="000B1A7B">
      <w:pPr>
        <w:ind w:left="180" w:hanging="324"/>
        <w:rPr>
          <w:rFonts w:ascii="Times New Roman" w:hAnsi="Times New Roman"/>
          <w:sz w:val="24"/>
          <w:szCs w:val="24"/>
        </w:rPr>
      </w:pPr>
    </w:p>
    <w:p w14:paraId="7A7456AB" w14:textId="77777777" w:rsidR="006423B3" w:rsidRDefault="006423B3" w:rsidP="00EF44D5">
      <w:pPr>
        <w:ind w:left="90" w:hanging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Brown, D., Hawkins Rodgers, Y, &amp; </w:t>
      </w:r>
      <w:proofErr w:type="spellStart"/>
      <w:r>
        <w:rPr>
          <w:rFonts w:ascii="Times New Roman" w:hAnsi="Times New Roman"/>
          <w:sz w:val="24"/>
          <w:szCs w:val="24"/>
        </w:rPr>
        <w:t>Kalindi</w:t>
      </w:r>
      <w:proofErr w:type="spellEnd"/>
      <w:r>
        <w:rPr>
          <w:rFonts w:ascii="Times New Roman" w:hAnsi="Times New Roman"/>
          <w:sz w:val="24"/>
          <w:szCs w:val="24"/>
        </w:rPr>
        <w:t xml:space="preserve">, K. (2008). Multicultural considerations for the application of attachment theory. </w:t>
      </w:r>
      <w:r>
        <w:rPr>
          <w:rFonts w:ascii="Times New Roman" w:hAnsi="Times New Roman"/>
          <w:i/>
          <w:sz w:val="24"/>
          <w:szCs w:val="24"/>
        </w:rPr>
        <w:t xml:space="preserve">American Journal of Psychotherapy, 62, </w:t>
      </w:r>
      <w:r>
        <w:rPr>
          <w:rFonts w:ascii="Times New Roman" w:hAnsi="Times New Roman"/>
          <w:sz w:val="24"/>
          <w:szCs w:val="24"/>
        </w:rPr>
        <w:t>353-364.</w:t>
      </w:r>
    </w:p>
    <w:p w14:paraId="5C2DD422" w14:textId="77777777" w:rsidR="006423B3" w:rsidRDefault="006423B3" w:rsidP="000B1A7B">
      <w:pPr>
        <w:ind w:left="180" w:hanging="324"/>
        <w:rPr>
          <w:rFonts w:ascii="Times New Roman" w:hAnsi="Times New Roman"/>
          <w:sz w:val="24"/>
          <w:szCs w:val="24"/>
        </w:rPr>
      </w:pPr>
    </w:p>
    <w:p w14:paraId="652FF97C" w14:textId="77777777" w:rsidR="000B1A7B" w:rsidRPr="008116FF" w:rsidRDefault="000B1A7B" w:rsidP="00EF44D5">
      <w:pPr>
        <w:ind w:left="90" w:hanging="234"/>
        <w:rPr>
          <w:rFonts w:ascii="Times New Roman" w:hAnsi="Times New Roman"/>
          <w:sz w:val="24"/>
          <w:szCs w:val="24"/>
        </w:rPr>
      </w:pPr>
      <w:r w:rsidRPr="008116FF">
        <w:rPr>
          <w:rFonts w:ascii="Times New Roman" w:hAnsi="Times New Roman"/>
          <w:sz w:val="24"/>
          <w:szCs w:val="24"/>
        </w:rPr>
        <w:t xml:space="preserve">Dales, S. &amp; Paul, J. (2008). Attachment, affect regulation, and mutual synchrony in adult psychotherapy. </w:t>
      </w:r>
      <w:proofErr w:type="spellStart"/>
      <w:r w:rsidRPr="008116FF">
        <w:rPr>
          <w:rFonts w:ascii="Times New Roman" w:hAnsi="Times New Roman"/>
          <w:i/>
          <w:iCs/>
          <w:sz w:val="24"/>
          <w:szCs w:val="24"/>
        </w:rPr>
        <w:t>Amercian</w:t>
      </w:r>
      <w:proofErr w:type="spellEnd"/>
      <w:r w:rsidRPr="008116FF">
        <w:rPr>
          <w:rFonts w:ascii="Times New Roman" w:hAnsi="Times New Roman"/>
          <w:i/>
          <w:iCs/>
          <w:sz w:val="24"/>
          <w:szCs w:val="24"/>
        </w:rPr>
        <w:t xml:space="preserve"> Journal of Psychotherapy, 62, </w:t>
      </w:r>
      <w:r w:rsidRPr="008116FF">
        <w:rPr>
          <w:rFonts w:ascii="Times New Roman" w:hAnsi="Times New Roman"/>
          <w:sz w:val="24"/>
          <w:szCs w:val="24"/>
        </w:rPr>
        <w:t>283-312.</w:t>
      </w:r>
    </w:p>
    <w:p w14:paraId="7C8301C7" w14:textId="77777777" w:rsidR="006423B3" w:rsidRDefault="006423B3" w:rsidP="006423B3">
      <w:pPr>
        <w:pStyle w:val="NormalWeb"/>
        <w:spacing w:before="0" w:beforeAutospacing="0" w:after="0" w:afterAutospacing="0"/>
        <w:ind w:left="180" w:hanging="324"/>
      </w:pPr>
    </w:p>
    <w:p w14:paraId="48E83989" w14:textId="77777777" w:rsidR="000B1A7B" w:rsidRDefault="000B1A7B" w:rsidP="00EF44D5">
      <w:pPr>
        <w:pStyle w:val="NormalWeb"/>
        <w:spacing w:before="0" w:beforeAutospacing="0" w:after="0" w:afterAutospacing="0"/>
        <w:ind w:left="90" w:hanging="234"/>
      </w:pPr>
      <w:r>
        <w:t xml:space="preserve">Harris, T. (2003). Implications of attachment theory for developing a therapeutic alliance and insight in psychoanalytic psychotherapy. </w:t>
      </w:r>
      <w:r>
        <w:rPr>
          <w:i/>
          <w:iCs/>
        </w:rPr>
        <w:t>Attachment theory and the psychoanalytic process</w:t>
      </w:r>
      <w:r>
        <w:t xml:space="preserve">, 62–91. </w:t>
      </w:r>
      <w:r>
        <w:rPr>
          <w:rStyle w:val="z3988"/>
        </w:rPr>
        <w:t> </w:t>
      </w:r>
    </w:p>
    <w:p w14:paraId="0FF41B8F" w14:textId="77777777" w:rsidR="006423B3" w:rsidRDefault="006423B3" w:rsidP="006423B3">
      <w:pPr>
        <w:pStyle w:val="NormalWeb"/>
        <w:spacing w:before="0" w:beforeAutospacing="0" w:after="0" w:afterAutospacing="0"/>
        <w:ind w:left="180" w:hanging="324"/>
      </w:pPr>
    </w:p>
    <w:p w14:paraId="22D1E7CF" w14:textId="77777777" w:rsidR="006423B3" w:rsidRDefault="006423B3" w:rsidP="006423B3">
      <w:pPr>
        <w:pStyle w:val="NormalWeb"/>
        <w:spacing w:before="0" w:beforeAutospacing="0" w:after="0" w:afterAutospacing="0"/>
        <w:ind w:left="180" w:hanging="324"/>
      </w:pPr>
      <w:r>
        <w:t xml:space="preserve">Knoblauch, S. (2006). The apollonian eye and the </w:t>
      </w:r>
      <w:proofErr w:type="spellStart"/>
      <w:r>
        <w:t>dionysian</w:t>
      </w:r>
      <w:proofErr w:type="spellEnd"/>
      <w:r>
        <w:t xml:space="preserve"> ear. </w:t>
      </w:r>
      <w:r>
        <w:rPr>
          <w:i/>
        </w:rPr>
        <w:t xml:space="preserve">Psychoanalytic Inquiry, 26, </w:t>
      </w:r>
      <w:r>
        <w:t>326-343.</w:t>
      </w:r>
    </w:p>
    <w:p w14:paraId="69B6C624" w14:textId="77777777" w:rsidR="006423B3" w:rsidRDefault="006423B3" w:rsidP="006423B3">
      <w:pPr>
        <w:pStyle w:val="NormalWeb"/>
        <w:spacing w:before="0" w:beforeAutospacing="0" w:after="0" w:afterAutospacing="0"/>
        <w:ind w:left="180" w:hanging="324"/>
      </w:pPr>
    </w:p>
    <w:p w14:paraId="23DC3A08" w14:textId="77777777" w:rsidR="00A41CCE" w:rsidRDefault="00A41CCE" w:rsidP="00A41CCE">
      <w:pPr>
        <w:ind w:left="180" w:hanging="36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Liljenfors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R., &amp;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Lundh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L.-G. (2015). Mentalization and intersubjectivity towards a theoretical integration. </w:t>
      </w:r>
      <w:r>
        <w:rPr>
          <w:rFonts w:ascii="Times New Roman" w:eastAsia="Times New Roman" w:hAnsi="Times New Roman"/>
          <w:i/>
          <w:iCs/>
          <w:sz w:val="24"/>
          <w:szCs w:val="24"/>
        </w:rPr>
        <w:t>Psychoanalytic Psychology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</w:rPr>
        <w:t>32</w:t>
      </w:r>
      <w:r>
        <w:rPr>
          <w:rFonts w:ascii="Times New Roman" w:eastAsia="Times New Roman" w:hAnsi="Times New Roman"/>
          <w:sz w:val="24"/>
          <w:szCs w:val="24"/>
        </w:rPr>
        <w:t>(1), 36–60. doi:10.1037/a0037129</w:t>
      </w:r>
    </w:p>
    <w:p w14:paraId="52AB0E69" w14:textId="77777777" w:rsidR="00C40C45" w:rsidRDefault="000B1A7B" w:rsidP="00C40C45">
      <w:pPr>
        <w:pStyle w:val="NormalWeb"/>
        <w:spacing w:before="0" w:beforeAutospacing="0" w:after="0" w:afterAutospacing="0"/>
        <w:ind w:left="90" w:hanging="234"/>
      </w:pPr>
      <w:r>
        <w:lastRenderedPageBreak/>
        <w:t xml:space="preserve">Lyons-Ruth, K. (2007). The interface between attachment and intersubjectivity: Perspective from the longitudinal study of disorganized attachment. </w:t>
      </w:r>
      <w:r>
        <w:rPr>
          <w:i/>
          <w:iCs/>
        </w:rPr>
        <w:t>Psychoanalytic Inquiry</w:t>
      </w:r>
      <w:r>
        <w:t xml:space="preserve">, </w:t>
      </w:r>
      <w:r>
        <w:rPr>
          <w:i/>
          <w:iCs/>
        </w:rPr>
        <w:t>26</w:t>
      </w:r>
      <w:r>
        <w:t>(4), 595–616.</w:t>
      </w:r>
    </w:p>
    <w:p w14:paraId="0754B341" w14:textId="77777777" w:rsidR="00A41CCE" w:rsidRDefault="00A41CCE" w:rsidP="00C40C45">
      <w:pPr>
        <w:pStyle w:val="NormalWeb"/>
        <w:spacing w:before="0" w:beforeAutospacing="0" w:after="0" w:afterAutospacing="0"/>
        <w:ind w:left="90" w:hanging="234"/>
      </w:pPr>
    </w:p>
    <w:p w14:paraId="576D87AC" w14:textId="77777777" w:rsidR="00C40C45" w:rsidRDefault="00C40C45" w:rsidP="00C40C45">
      <w:pPr>
        <w:pStyle w:val="NormalWeb"/>
        <w:spacing w:before="0" w:beforeAutospacing="0" w:after="0" w:afterAutospacing="0"/>
        <w:ind w:left="90" w:hanging="234"/>
      </w:pPr>
      <w:r>
        <w:t xml:space="preserve">Orange, D.M. (2011). </w:t>
      </w:r>
      <w:r>
        <w:rPr>
          <w:i/>
        </w:rPr>
        <w:t xml:space="preserve">The suffering stranger: Hermeneutics for everyday clinical practice. </w:t>
      </w:r>
      <w:r>
        <w:t xml:space="preserve">New York: Routledge. </w:t>
      </w:r>
    </w:p>
    <w:p w14:paraId="1FFAC121" w14:textId="77777777" w:rsidR="006423B3" w:rsidRDefault="006423B3" w:rsidP="006423B3">
      <w:pPr>
        <w:pStyle w:val="NormalWeb"/>
        <w:spacing w:before="0" w:beforeAutospacing="0" w:after="0" w:afterAutospacing="0"/>
        <w:ind w:left="180" w:hanging="324"/>
      </w:pPr>
    </w:p>
    <w:p w14:paraId="71CFDB30" w14:textId="77777777" w:rsidR="000B1A7B" w:rsidRDefault="000B1A7B" w:rsidP="00EF44D5">
      <w:pPr>
        <w:pStyle w:val="NormalWeb"/>
        <w:spacing w:before="0" w:beforeAutospacing="0" w:after="0" w:afterAutospacing="0"/>
        <w:ind w:left="90" w:hanging="234"/>
        <w:rPr>
          <w:rStyle w:val="z3988"/>
        </w:rPr>
      </w:pPr>
      <w:r>
        <w:t xml:space="preserve">Pearlman, L. A., &amp; Courtois, C. A. (2005). Clinical applications of the attachment framework: Relational treatment of complex trauma. </w:t>
      </w:r>
      <w:r>
        <w:rPr>
          <w:i/>
          <w:iCs/>
        </w:rPr>
        <w:t>Journal of Traumatic Stress</w:t>
      </w:r>
      <w:r>
        <w:t xml:space="preserve">, </w:t>
      </w:r>
      <w:r>
        <w:rPr>
          <w:i/>
          <w:iCs/>
        </w:rPr>
        <w:t>18</w:t>
      </w:r>
      <w:r>
        <w:t xml:space="preserve">(5), 449–459. </w:t>
      </w:r>
      <w:r>
        <w:rPr>
          <w:rStyle w:val="z3988"/>
        </w:rPr>
        <w:t> </w:t>
      </w:r>
    </w:p>
    <w:p w14:paraId="4E18B639" w14:textId="77777777" w:rsidR="000B1A7B" w:rsidRDefault="000B1A7B" w:rsidP="006423B3">
      <w:pPr>
        <w:ind w:hanging="144"/>
        <w:rPr>
          <w:rFonts w:ascii="Times New Roman" w:hAnsi="Times New Roman"/>
          <w:sz w:val="24"/>
          <w:szCs w:val="24"/>
        </w:rPr>
      </w:pPr>
    </w:p>
    <w:p w14:paraId="2513973A" w14:textId="77777777" w:rsidR="00A41CCE" w:rsidRDefault="00A41CCE" w:rsidP="00A41CCE">
      <w:pPr>
        <w:ind w:left="90" w:hanging="234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 xml:space="preserve">Safran, J. D., &amp; Kraus, J. (2014). Alliance ruptures, impasses, and enactments: A relational perspective. </w:t>
      </w:r>
      <w:r w:rsidRPr="00A41CCE">
        <w:rPr>
          <w:rFonts w:ascii="Times New Roman" w:hAnsi="Times New Roman"/>
          <w:i/>
          <w:iCs/>
          <w:sz w:val="24"/>
          <w:szCs w:val="24"/>
        </w:rPr>
        <w:t>Psychotherapy</w:t>
      </w:r>
      <w:r w:rsidRPr="00A41CCE">
        <w:rPr>
          <w:rFonts w:ascii="Times New Roman" w:hAnsi="Times New Roman"/>
          <w:sz w:val="24"/>
          <w:szCs w:val="24"/>
        </w:rPr>
        <w:t xml:space="preserve">, </w:t>
      </w:r>
      <w:r w:rsidRPr="00A41CCE">
        <w:rPr>
          <w:rFonts w:ascii="Times New Roman" w:hAnsi="Times New Roman"/>
          <w:i/>
          <w:iCs/>
          <w:sz w:val="24"/>
          <w:szCs w:val="24"/>
        </w:rPr>
        <w:t>51</w:t>
      </w:r>
      <w:r w:rsidRPr="00A41CCE">
        <w:rPr>
          <w:rFonts w:ascii="Times New Roman" w:hAnsi="Times New Roman"/>
          <w:sz w:val="24"/>
          <w:szCs w:val="24"/>
        </w:rPr>
        <w:t>(3), 381–387. doi:10.1037/a0036815</w:t>
      </w:r>
    </w:p>
    <w:p w14:paraId="7B9D62D5" w14:textId="77777777" w:rsidR="00A41CCE" w:rsidRPr="00A41CCE" w:rsidRDefault="00A41CCE" w:rsidP="00A41CCE">
      <w:pPr>
        <w:ind w:left="90" w:hanging="234"/>
        <w:rPr>
          <w:rFonts w:ascii="Times New Roman" w:hAnsi="Times New Roman"/>
          <w:sz w:val="24"/>
          <w:szCs w:val="24"/>
        </w:rPr>
      </w:pPr>
    </w:p>
    <w:p w14:paraId="5FE5929E" w14:textId="77777777" w:rsidR="006423B3" w:rsidRPr="008116FF" w:rsidRDefault="006423B3" w:rsidP="00EF44D5">
      <w:pPr>
        <w:ind w:left="90" w:hanging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Shaw, D. (2010). Enter ghosts: The loss of intersubjectivity in clinical work with adult children of narcissistic parents. </w:t>
      </w:r>
      <w:r>
        <w:rPr>
          <w:rFonts w:ascii="Times New Roman" w:hAnsi="Times New Roman"/>
          <w:i/>
          <w:iCs/>
          <w:sz w:val="24"/>
          <w:szCs w:val="24"/>
        </w:rPr>
        <w:t xml:space="preserve">Psychoanalytic Dialogues, 20, </w:t>
      </w:r>
      <w:r>
        <w:rPr>
          <w:rFonts w:ascii="Times New Roman" w:hAnsi="Times New Roman"/>
          <w:iCs/>
          <w:sz w:val="24"/>
          <w:szCs w:val="24"/>
        </w:rPr>
        <w:t>46-59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0536A060" w14:textId="77777777" w:rsidR="006423B3" w:rsidRDefault="006423B3" w:rsidP="000B1A7B">
      <w:pPr>
        <w:ind w:hanging="144"/>
        <w:rPr>
          <w:rFonts w:ascii="Times New Roman" w:hAnsi="Times New Roman"/>
          <w:sz w:val="24"/>
          <w:szCs w:val="24"/>
        </w:rPr>
      </w:pPr>
    </w:p>
    <w:p w14:paraId="1BB348B6" w14:textId="77777777" w:rsidR="00C40C45" w:rsidRDefault="00AC0A22" w:rsidP="00C40C45">
      <w:pPr>
        <w:ind w:hanging="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Stechler</w:t>
      </w:r>
      <w:proofErr w:type="spellEnd"/>
      <w:r>
        <w:rPr>
          <w:rFonts w:ascii="Times New Roman" w:hAnsi="Times New Roman"/>
          <w:sz w:val="24"/>
          <w:szCs w:val="24"/>
        </w:rPr>
        <w:t>, G.</w:t>
      </w:r>
      <w:r w:rsidR="000B1A7B">
        <w:rPr>
          <w:rFonts w:ascii="Times New Roman" w:hAnsi="Times New Roman"/>
          <w:sz w:val="24"/>
          <w:szCs w:val="24"/>
        </w:rPr>
        <w:t xml:space="preserve"> (2003) Affect: The heart of the matter. </w:t>
      </w:r>
      <w:r w:rsidR="000B1A7B">
        <w:rPr>
          <w:rFonts w:ascii="Times New Roman" w:hAnsi="Times New Roman"/>
          <w:i/>
          <w:iCs/>
          <w:sz w:val="24"/>
          <w:szCs w:val="24"/>
        </w:rPr>
        <w:t>Psychoanalytic Dialogues, 13(5</w:t>
      </w:r>
      <w:r w:rsidR="000B1A7B" w:rsidRPr="008116FF">
        <w:rPr>
          <w:rFonts w:ascii="Times New Roman" w:hAnsi="Times New Roman"/>
          <w:i/>
          <w:iCs/>
          <w:sz w:val="24"/>
          <w:szCs w:val="24"/>
        </w:rPr>
        <w:t xml:space="preserve">), </w:t>
      </w:r>
      <w:r w:rsidR="000B1A7B" w:rsidRPr="000B1A7B">
        <w:rPr>
          <w:rFonts w:ascii="Times New Roman" w:hAnsi="Times New Roman"/>
          <w:iCs/>
          <w:sz w:val="24"/>
          <w:szCs w:val="24"/>
        </w:rPr>
        <w:t>711-726.</w:t>
      </w:r>
    </w:p>
    <w:p w14:paraId="47F92CAF" w14:textId="77777777" w:rsidR="00C40C45" w:rsidRDefault="00C40C45" w:rsidP="00C40C45">
      <w:pPr>
        <w:ind w:hanging="144"/>
        <w:rPr>
          <w:rFonts w:ascii="Times New Roman" w:hAnsi="Times New Roman"/>
          <w:sz w:val="24"/>
          <w:szCs w:val="24"/>
        </w:rPr>
      </w:pPr>
    </w:p>
    <w:p w14:paraId="3D3402C0" w14:textId="77777777" w:rsidR="00C40C45" w:rsidRDefault="00C40C45" w:rsidP="00C40C45">
      <w:pPr>
        <w:ind w:hanging="144"/>
        <w:rPr>
          <w:rFonts w:ascii="Times New Roman" w:hAnsi="Times New Roman"/>
          <w:sz w:val="24"/>
          <w:szCs w:val="24"/>
        </w:rPr>
      </w:pPr>
      <w:r w:rsidRPr="008E7C1B">
        <w:rPr>
          <w:rFonts w:ascii="Times New Roman" w:hAnsi="Times New Roman"/>
          <w:sz w:val="24"/>
          <w:szCs w:val="24"/>
        </w:rPr>
        <w:t xml:space="preserve">Stern, D.N. (2004). </w:t>
      </w:r>
      <w:r w:rsidRPr="008E7C1B">
        <w:rPr>
          <w:rFonts w:ascii="Times New Roman" w:hAnsi="Times New Roman"/>
          <w:i/>
          <w:sz w:val="24"/>
          <w:szCs w:val="24"/>
        </w:rPr>
        <w:t xml:space="preserve">The present moment in psychotherapy and everyday life. </w:t>
      </w:r>
      <w:r w:rsidRPr="008E7C1B">
        <w:rPr>
          <w:rFonts w:ascii="Times New Roman" w:hAnsi="Times New Roman"/>
          <w:sz w:val="24"/>
          <w:szCs w:val="24"/>
        </w:rPr>
        <w:t>New York: W.W. Norton &amp; Company.</w:t>
      </w:r>
    </w:p>
    <w:p w14:paraId="0F5A5D0A" w14:textId="77777777" w:rsidR="00C40C45" w:rsidRDefault="00C40C45" w:rsidP="00C40C45">
      <w:pPr>
        <w:ind w:hanging="144"/>
        <w:rPr>
          <w:rFonts w:ascii="Times New Roman" w:hAnsi="Times New Roman"/>
          <w:sz w:val="24"/>
          <w:szCs w:val="24"/>
        </w:rPr>
      </w:pPr>
    </w:p>
    <w:p w14:paraId="18B00195" w14:textId="77777777" w:rsidR="00C40C45" w:rsidRDefault="00C40C45" w:rsidP="00C40C45">
      <w:pPr>
        <w:ind w:hanging="144"/>
        <w:rPr>
          <w:rFonts w:ascii="Times New Roman" w:hAnsi="Times New Roman"/>
          <w:sz w:val="24"/>
          <w:szCs w:val="24"/>
        </w:rPr>
      </w:pPr>
      <w:proofErr w:type="spellStart"/>
      <w:r w:rsidRPr="008E7C1B">
        <w:rPr>
          <w:rFonts w:ascii="Times New Roman" w:hAnsi="Times New Roman"/>
          <w:sz w:val="24"/>
          <w:szCs w:val="24"/>
        </w:rPr>
        <w:t>Storolow</w:t>
      </w:r>
      <w:proofErr w:type="spellEnd"/>
      <w:r w:rsidRPr="008E7C1B">
        <w:rPr>
          <w:rFonts w:ascii="Times New Roman" w:hAnsi="Times New Roman"/>
          <w:sz w:val="24"/>
          <w:szCs w:val="24"/>
        </w:rPr>
        <w:t xml:space="preserve">, R.D., Atwood, G.E., &amp; Orange, D.M. (2002). </w:t>
      </w:r>
      <w:r w:rsidRPr="008E7C1B">
        <w:rPr>
          <w:rFonts w:ascii="Times New Roman" w:hAnsi="Times New Roman"/>
          <w:i/>
          <w:sz w:val="24"/>
          <w:szCs w:val="24"/>
        </w:rPr>
        <w:t xml:space="preserve">Worlds of experience: Interweaving philosophical and clinical dimensions in psychoanalysis. </w:t>
      </w:r>
      <w:r>
        <w:rPr>
          <w:rFonts w:ascii="Times New Roman" w:hAnsi="Times New Roman"/>
          <w:sz w:val="24"/>
          <w:szCs w:val="24"/>
        </w:rPr>
        <w:t>New York: Basic Books.</w:t>
      </w:r>
    </w:p>
    <w:p w14:paraId="33396667" w14:textId="77777777" w:rsidR="00C40C45" w:rsidRDefault="00C40C45" w:rsidP="00C40C45">
      <w:pPr>
        <w:ind w:hanging="144"/>
        <w:rPr>
          <w:rFonts w:ascii="Times New Roman" w:hAnsi="Times New Roman"/>
          <w:sz w:val="24"/>
          <w:szCs w:val="24"/>
        </w:rPr>
      </w:pPr>
    </w:p>
    <w:p w14:paraId="3C1A5CE1" w14:textId="77777777" w:rsidR="00C40C45" w:rsidRDefault="00C40C45" w:rsidP="00C40C45">
      <w:pPr>
        <w:ind w:hanging="144"/>
        <w:rPr>
          <w:rFonts w:ascii="Times New Roman" w:hAnsi="Times New Roman"/>
          <w:sz w:val="24"/>
          <w:szCs w:val="24"/>
        </w:rPr>
      </w:pPr>
      <w:proofErr w:type="spellStart"/>
      <w:r w:rsidRPr="008E7C1B">
        <w:rPr>
          <w:rFonts w:ascii="Times New Roman" w:hAnsi="Times New Roman"/>
          <w:sz w:val="24"/>
          <w:szCs w:val="24"/>
        </w:rPr>
        <w:t>Storolow</w:t>
      </w:r>
      <w:proofErr w:type="spellEnd"/>
      <w:r w:rsidRPr="008E7C1B">
        <w:rPr>
          <w:rFonts w:ascii="Times New Roman" w:hAnsi="Times New Roman"/>
          <w:sz w:val="24"/>
          <w:szCs w:val="24"/>
        </w:rPr>
        <w:t xml:space="preserve">, R.D. (2013). Intersubjective-systems theory: A phenomenological-contextualist psychoanalytic perspective. </w:t>
      </w:r>
      <w:r w:rsidRPr="008E7C1B">
        <w:rPr>
          <w:rFonts w:ascii="Times New Roman" w:hAnsi="Times New Roman"/>
          <w:i/>
          <w:sz w:val="24"/>
          <w:szCs w:val="24"/>
        </w:rPr>
        <w:t>Psychoanalytic Dialogues, 23,</w:t>
      </w:r>
      <w:r w:rsidRPr="008E7C1B">
        <w:rPr>
          <w:rFonts w:ascii="Times New Roman" w:hAnsi="Times New Roman"/>
          <w:sz w:val="24"/>
          <w:szCs w:val="24"/>
        </w:rPr>
        <w:t xml:space="preserve"> 383-389.</w:t>
      </w:r>
    </w:p>
    <w:p w14:paraId="5A69E6F3" w14:textId="77777777" w:rsidR="00C40C45" w:rsidRDefault="00C40C45" w:rsidP="00C40C45">
      <w:pPr>
        <w:ind w:hanging="144"/>
        <w:rPr>
          <w:rFonts w:ascii="Times New Roman" w:hAnsi="Times New Roman"/>
          <w:sz w:val="24"/>
          <w:szCs w:val="24"/>
        </w:rPr>
      </w:pPr>
    </w:p>
    <w:p w14:paraId="2BCDCF7F" w14:textId="77777777" w:rsidR="00C40C45" w:rsidRPr="008E7C1B" w:rsidRDefault="00C40C45" w:rsidP="00C40C45">
      <w:pPr>
        <w:ind w:hanging="144"/>
        <w:rPr>
          <w:rFonts w:ascii="Times New Roman" w:hAnsi="Times New Roman"/>
          <w:sz w:val="24"/>
          <w:szCs w:val="24"/>
        </w:rPr>
      </w:pPr>
      <w:proofErr w:type="spellStart"/>
      <w:r w:rsidRPr="008E7C1B">
        <w:rPr>
          <w:rFonts w:ascii="Times New Roman" w:hAnsi="Times New Roman"/>
          <w:sz w:val="24"/>
          <w:szCs w:val="24"/>
        </w:rPr>
        <w:t>Stolorow</w:t>
      </w:r>
      <w:proofErr w:type="spellEnd"/>
      <w:r w:rsidRPr="008E7C1B">
        <w:rPr>
          <w:rFonts w:ascii="Times New Roman" w:hAnsi="Times New Roman"/>
          <w:sz w:val="24"/>
          <w:szCs w:val="24"/>
        </w:rPr>
        <w:t xml:space="preserve">, R.D. (2007). </w:t>
      </w:r>
      <w:r w:rsidRPr="008E7C1B">
        <w:rPr>
          <w:rFonts w:ascii="Times New Roman" w:hAnsi="Times New Roman"/>
          <w:i/>
          <w:sz w:val="24"/>
          <w:szCs w:val="24"/>
        </w:rPr>
        <w:t xml:space="preserve">Trauma and human existence: Autobiographical, psychoanalytic, and philosophical reflections. </w:t>
      </w:r>
      <w:r w:rsidRPr="008E7C1B">
        <w:rPr>
          <w:rFonts w:ascii="Times New Roman" w:hAnsi="Times New Roman"/>
          <w:sz w:val="24"/>
          <w:szCs w:val="24"/>
        </w:rPr>
        <w:t>New York: The Analytic Press.</w:t>
      </w:r>
    </w:p>
    <w:p w14:paraId="119DFF1A" w14:textId="77777777" w:rsidR="00C40C45" w:rsidRDefault="00C40C45" w:rsidP="000B1A7B">
      <w:pPr>
        <w:ind w:left="180" w:hanging="324"/>
        <w:rPr>
          <w:rFonts w:ascii="Times New Roman" w:hAnsi="Times New Roman"/>
          <w:sz w:val="24"/>
          <w:szCs w:val="24"/>
        </w:rPr>
      </w:pPr>
    </w:p>
    <w:p w14:paraId="75503241" w14:textId="77777777" w:rsidR="00C40C45" w:rsidRDefault="000B1A7B" w:rsidP="00C40C45">
      <w:pPr>
        <w:ind w:left="180" w:hanging="324"/>
        <w:rPr>
          <w:rFonts w:ascii="Times New Roman" w:hAnsi="Times New Roman"/>
          <w:sz w:val="24"/>
          <w:szCs w:val="24"/>
        </w:rPr>
      </w:pPr>
      <w:proofErr w:type="spellStart"/>
      <w:r w:rsidRPr="008116FF">
        <w:rPr>
          <w:rFonts w:ascii="Times New Roman" w:hAnsi="Times New Roman"/>
          <w:sz w:val="24"/>
          <w:szCs w:val="24"/>
        </w:rPr>
        <w:t>Wallin</w:t>
      </w:r>
      <w:proofErr w:type="spellEnd"/>
      <w:r w:rsidRPr="008116FF">
        <w:rPr>
          <w:rFonts w:ascii="Times New Roman" w:hAnsi="Times New Roman"/>
          <w:sz w:val="24"/>
          <w:szCs w:val="24"/>
        </w:rPr>
        <w:t xml:space="preserve">, D. J. (2007). </w:t>
      </w:r>
      <w:r w:rsidRPr="008116FF">
        <w:rPr>
          <w:rFonts w:ascii="Times New Roman" w:hAnsi="Times New Roman"/>
          <w:i/>
          <w:iCs/>
          <w:sz w:val="24"/>
          <w:szCs w:val="24"/>
        </w:rPr>
        <w:t>Attachment in Psychotherapy</w:t>
      </w:r>
      <w:r w:rsidRPr="008116FF">
        <w:rPr>
          <w:rFonts w:ascii="Times New Roman" w:hAnsi="Times New Roman"/>
          <w:sz w:val="24"/>
          <w:szCs w:val="24"/>
        </w:rPr>
        <w:t>. New York: Guilford Press.</w:t>
      </w:r>
    </w:p>
    <w:p w14:paraId="20A4CF17" w14:textId="77777777" w:rsidR="00C40C45" w:rsidRDefault="00C40C45" w:rsidP="00C40C45">
      <w:pPr>
        <w:ind w:left="180" w:hanging="324"/>
        <w:rPr>
          <w:rFonts w:ascii="Times New Roman" w:hAnsi="Times New Roman"/>
          <w:sz w:val="24"/>
          <w:szCs w:val="24"/>
        </w:rPr>
      </w:pPr>
    </w:p>
    <w:p w14:paraId="6DA97959" w14:textId="77777777" w:rsidR="000B1A7B" w:rsidRPr="00EF44D5" w:rsidRDefault="00EF44D5" w:rsidP="00C40C45">
      <w:pPr>
        <w:ind w:left="180" w:hanging="324"/>
        <w:rPr>
          <w:rFonts w:ascii="Times New Roman" w:hAnsi="Times New Roman"/>
          <w:sz w:val="24"/>
          <w:szCs w:val="24"/>
        </w:rPr>
      </w:pPr>
      <w:r w:rsidRPr="00EF44D5">
        <w:rPr>
          <w:rFonts w:ascii="Times New Roman" w:hAnsi="Times New Roman"/>
          <w:sz w:val="24"/>
          <w:szCs w:val="24"/>
        </w:rPr>
        <w:t xml:space="preserve">Wang, C. D. C., &amp; </w:t>
      </w:r>
      <w:proofErr w:type="spellStart"/>
      <w:r w:rsidRPr="00EF44D5">
        <w:rPr>
          <w:rFonts w:ascii="Times New Roman" w:hAnsi="Times New Roman"/>
          <w:sz w:val="24"/>
          <w:szCs w:val="24"/>
        </w:rPr>
        <w:t>Ratanasiripong</w:t>
      </w:r>
      <w:proofErr w:type="spellEnd"/>
      <w:r w:rsidRPr="00EF44D5">
        <w:rPr>
          <w:rFonts w:ascii="Times New Roman" w:hAnsi="Times New Roman"/>
          <w:sz w:val="24"/>
          <w:szCs w:val="24"/>
        </w:rPr>
        <w:t>, P. (2010). Adult</w:t>
      </w:r>
      <w:r>
        <w:rPr>
          <w:rFonts w:ascii="Times New Roman" w:hAnsi="Times New Roman"/>
          <w:sz w:val="24"/>
          <w:szCs w:val="24"/>
        </w:rPr>
        <w:t xml:space="preserve"> attachment, cultural orientation, and psychosocial f</w:t>
      </w:r>
      <w:r w:rsidRPr="00EF44D5">
        <w:rPr>
          <w:rFonts w:ascii="Times New Roman" w:hAnsi="Times New Roman"/>
          <w:sz w:val="24"/>
          <w:szCs w:val="24"/>
        </w:rPr>
        <w:t>unctioning of</w:t>
      </w:r>
      <w:r>
        <w:rPr>
          <w:rFonts w:ascii="Times New Roman" w:hAnsi="Times New Roman"/>
          <w:sz w:val="24"/>
          <w:szCs w:val="24"/>
        </w:rPr>
        <w:t xml:space="preserve"> Chinese American college s</w:t>
      </w:r>
      <w:r w:rsidRPr="00EF44D5">
        <w:rPr>
          <w:rFonts w:ascii="Times New Roman" w:hAnsi="Times New Roman"/>
          <w:sz w:val="24"/>
          <w:szCs w:val="24"/>
        </w:rPr>
        <w:t>tudents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Cultural Diversity and Ethnic Minority Psycholo</w:t>
      </w:r>
      <w:r w:rsidR="00E95A7C">
        <w:rPr>
          <w:rFonts w:ascii="Times New Roman" w:hAnsi="Times New Roman"/>
          <w:i/>
          <w:sz w:val="24"/>
          <w:szCs w:val="24"/>
        </w:rPr>
        <w:t>gy</w:t>
      </w:r>
      <w:r>
        <w:rPr>
          <w:rFonts w:ascii="Times New Roman" w:hAnsi="Times New Roman"/>
          <w:i/>
          <w:sz w:val="24"/>
          <w:szCs w:val="24"/>
        </w:rPr>
        <w:t xml:space="preserve">, 16, </w:t>
      </w:r>
      <w:r>
        <w:rPr>
          <w:rFonts w:ascii="Times New Roman" w:hAnsi="Times New Roman"/>
          <w:sz w:val="24"/>
          <w:szCs w:val="24"/>
        </w:rPr>
        <w:t>101-109.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0B1A7B" w:rsidRPr="00EF44D5" w:rsidSect="0020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6FF"/>
    <w:rsid w:val="00024C3D"/>
    <w:rsid w:val="000B1A7B"/>
    <w:rsid w:val="002063F2"/>
    <w:rsid w:val="00267C56"/>
    <w:rsid w:val="00597269"/>
    <w:rsid w:val="005A748A"/>
    <w:rsid w:val="006423B3"/>
    <w:rsid w:val="008116FF"/>
    <w:rsid w:val="009E357E"/>
    <w:rsid w:val="00A41CCE"/>
    <w:rsid w:val="00AC0A22"/>
    <w:rsid w:val="00C35867"/>
    <w:rsid w:val="00C40C45"/>
    <w:rsid w:val="00CB31AE"/>
    <w:rsid w:val="00E510FD"/>
    <w:rsid w:val="00E95A7C"/>
    <w:rsid w:val="00EF44D5"/>
    <w:rsid w:val="00F60156"/>
    <w:rsid w:val="00F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11A9"/>
  <w15:docId w15:val="{B727E9F4-74A2-488A-938B-FC79737C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F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6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z3988">
    <w:name w:val="z3988"/>
    <w:basedOn w:val="DefaultParagraphFont"/>
    <w:rsid w:val="0081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Steve Duson</cp:lastModifiedBy>
  <cp:revision>2</cp:revision>
  <cp:lastPrinted>2010-10-29T17:14:00Z</cp:lastPrinted>
  <dcterms:created xsi:type="dcterms:W3CDTF">2020-01-06T16:19:00Z</dcterms:created>
  <dcterms:modified xsi:type="dcterms:W3CDTF">2020-01-06T16:19:00Z</dcterms:modified>
</cp:coreProperties>
</file>